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55595" w:rsidRPr="00055595">
        <w:rPr>
          <w:rFonts w:ascii="Verdana" w:hAnsi="Verdana"/>
          <w:sz w:val="18"/>
          <w:szCs w:val="18"/>
        </w:rPr>
        <w:t>Oprava trati v úseku Nová Paka – Stará Paka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616" w:rsidRDefault="00166616">
      <w:r>
        <w:separator/>
      </w:r>
    </w:p>
  </w:endnote>
  <w:endnote w:type="continuationSeparator" w:id="0">
    <w:p w:rsidR="00166616" w:rsidRDefault="0016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5559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5595" w:rsidRPr="0005559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616" w:rsidRDefault="00166616">
      <w:r>
        <w:separator/>
      </w:r>
    </w:p>
  </w:footnote>
  <w:footnote w:type="continuationSeparator" w:id="0">
    <w:p w:rsidR="00166616" w:rsidRDefault="0016661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595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6616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739B3E"/>
  <w15:docId w15:val="{CF1BD341-C1A6-406D-992A-D7734956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15AB8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265B2A-4E27-49AF-9736-3ECE9A8DA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2018-11-26T13:48:00Z</dcterms:created>
  <dcterms:modified xsi:type="dcterms:W3CDTF">2020-08-27T08:34:00Z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